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Fraction Fascination</w:t>
      </w:r>
    </w:p>
    <w:p>
      <w:pPr>
        <w:rPr>
          <w:rFonts w:ascii="Arial" w:hAnsi="Arial" w:cs="Arial"/>
          <w:sz w:val="36"/>
          <w:szCs w:val="36"/>
        </w:rPr>
      </w:pP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1617345" cy="1680210"/>
            <wp:effectExtent l="0" t="0" r="1905" b="15240"/>
            <wp:wrapSquare wrapText="bothSides"/>
            <wp:docPr id="1" name="Picture 2" descr="square divided into four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quare divided into four triangles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sz w:val="36"/>
          <w:szCs w:val="36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-1934845</wp:posOffset>
            </wp:positionH>
            <wp:positionV relativeFrom="paragraph">
              <wp:posOffset>1783715</wp:posOffset>
            </wp:positionV>
            <wp:extent cx="3601085" cy="3601085"/>
            <wp:effectExtent l="0" t="0" r="18415" b="18415"/>
            <wp:wrapSquare wrapText="bothSides"/>
            <wp:docPr id="2" name="Picture 3" descr="new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new design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Can you see four triangles in the square?</w:t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What fraction of the area of the square is each of these triangles?</w:t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 xml:space="preserve">What is the shape that has been created in the middle of this larger square? </w:t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What fraction of the total area of the large square does this shape take up?</w:t>
      </w:r>
    </w:p>
    <w:p>
      <w:pPr>
        <w:rPr>
          <w:rFonts w:ascii="Arial" w:hAnsi="Arial" w:cs="Arial"/>
          <w:sz w:val="36"/>
          <w:szCs w:val="36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F"/>
    <w:rsid w:val="005B3C9C"/>
    <w:rsid w:val="00673B27"/>
    <w:rsid w:val="006A41C5"/>
    <w:rsid w:val="006B10AD"/>
    <w:rsid w:val="009054DC"/>
    <w:rsid w:val="00C73CF7"/>
    <w:rsid w:val="00D92757"/>
    <w:rsid w:val="00EA2EEF"/>
    <w:rsid w:val="00F131D4"/>
    <w:rsid w:val="00F33088"/>
    <w:rsid w:val="7CBD9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5"/>
    <w:basedOn w:val="1"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6">
    <w:name w:val="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nrich.maths.org/content/id/5061/frac2.gif" TargetMode="External"/><Relationship Id="rId6" Type="http://schemas.openxmlformats.org/officeDocument/2006/relationships/image" Target="media/image2.png"/><Relationship Id="rId5" Type="http://schemas.openxmlformats.org/officeDocument/2006/relationships/image" Target="http://nrich.maths.org/content/id/5061/frac1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2006-09-04T23:10:00Z</dcterms:created>
  <dc:creator>Jon Treby</dc:creator>
  <cp:lastModifiedBy>mathssite.com</cp:lastModifiedBy>
  <dcterms:modified xsi:type="dcterms:W3CDTF">2019-04-13T09:36:22Z</dcterms:modified>
  <dc:title>Substitution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